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2C58" w14:textId="77777777" w:rsidR="000F0C9D" w:rsidRPr="000F0C9D" w:rsidRDefault="000F0C9D" w:rsidP="000F0C9D">
      <w:pPr>
        <w:shd w:val="clear" w:color="auto" w:fill="FFFFFF"/>
        <w:spacing w:after="0" w:line="240" w:lineRule="auto"/>
        <w:outlineLvl w:val="1"/>
        <w:rPr>
          <w:rFonts w:ascii="Poppins" w:eastAsia="Times New Roman" w:hAnsi="Poppins" w:cs="Poppins"/>
          <w:b/>
          <w:bCs/>
          <w:color w:val="131111"/>
          <w:kern w:val="0"/>
          <w:sz w:val="36"/>
          <w:szCs w:val="36"/>
          <w:lang w:eastAsia="cs-CZ"/>
          <w14:ligatures w14:val="none"/>
        </w:rPr>
      </w:pPr>
      <w:r w:rsidRPr="000F0C9D">
        <w:rPr>
          <w:rFonts w:ascii="Poppins" w:eastAsia="Times New Roman" w:hAnsi="Poppins" w:cs="Poppins"/>
          <w:b/>
          <w:bCs/>
          <w:color w:val="131111"/>
          <w:kern w:val="0"/>
          <w:sz w:val="36"/>
          <w:szCs w:val="36"/>
          <w:lang w:eastAsia="cs-CZ"/>
          <w14:ligatures w14:val="none"/>
        </w:rPr>
        <w:t>Desatero pro rodiče</w:t>
      </w:r>
    </w:p>
    <w:p w14:paraId="44E5DE8C" w14:textId="77777777" w:rsidR="000F0C9D" w:rsidRPr="000F0C9D" w:rsidRDefault="000F0C9D" w:rsidP="000F0C9D">
      <w:pPr>
        <w:shd w:val="clear" w:color="auto" w:fill="FFFFFF"/>
        <w:spacing w:after="0" w:line="240" w:lineRule="auto"/>
        <w:outlineLvl w:val="1"/>
        <w:rPr>
          <w:rFonts w:ascii="Poppins" w:eastAsia="Times New Roman" w:hAnsi="Poppins" w:cs="Poppins"/>
          <w:b/>
          <w:bCs/>
          <w:color w:val="131111"/>
          <w:kern w:val="0"/>
          <w:sz w:val="36"/>
          <w:szCs w:val="36"/>
          <w:lang w:eastAsia="cs-CZ"/>
          <w14:ligatures w14:val="none"/>
        </w:rPr>
      </w:pPr>
      <w:r w:rsidRPr="000F0C9D">
        <w:rPr>
          <w:rFonts w:ascii="Poppins" w:eastAsia="Times New Roman" w:hAnsi="Poppins" w:cs="Poppins"/>
          <w:b/>
          <w:bCs/>
          <w:color w:val="131111"/>
          <w:kern w:val="0"/>
          <w:sz w:val="36"/>
          <w:szCs w:val="36"/>
          <w:lang w:eastAsia="cs-CZ"/>
          <w14:ligatures w14:val="none"/>
        </w:rPr>
        <w:t>Zákon č. 561/2004 Sb., školský zákon, v platném znění</w:t>
      </w:r>
    </w:p>
    <w:p w14:paraId="41976BA3" w14:textId="77777777" w:rsidR="000F0C9D" w:rsidRPr="000F0C9D" w:rsidRDefault="000F0C9D" w:rsidP="000F0C9D">
      <w:pPr>
        <w:shd w:val="clear" w:color="auto" w:fill="FFFFFF"/>
        <w:spacing w:before="100" w:beforeAutospacing="1" w:after="100" w:afterAutospacing="1" w:line="240" w:lineRule="auto"/>
        <w:rPr>
          <w:rFonts w:ascii="Poppins" w:eastAsia="Times New Roman" w:hAnsi="Poppins" w:cs="Poppins"/>
          <w:color w:val="131111"/>
          <w:kern w:val="0"/>
          <w:lang w:eastAsia="cs-CZ"/>
          <w14:ligatures w14:val="none"/>
        </w:rPr>
      </w:pPr>
      <w:r w:rsidRPr="000F0C9D">
        <w:rPr>
          <w:rFonts w:ascii="Poppins" w:eastAsia="Times New Roman" w:hAnsi="Poppins" w:cs="Poppins"/>
          <w:b/>
          <w:bCs/>
          <w:color w:val="131111"/>
          <w:kern w:val="0"/>
          <w:lang w:eastAsia="cs-CZ"/>
          <w14:ligatures w14:val="none"/>
        </w:rPr>
        <w:t>§ 34 Organizace předškolního vzdělávání (výňatek) </w:t>
      </w:r>
    </w:p>
    <w:p w14:paraId="690930B1"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(1) Předškolní vzdělávání se organizuje </w:t>
      </w:r>
      <w:r w:rsidRPr="000F0C9D">
        <w:rPr>
          <w:rFonts w:ascii="Poppins" w:eastAsia="Times New Roman" w:hAnsi="Poppins" w:cs="Poppins"/>
          <w:b/>
          <w:bCs/>
          <w:color w:val="131111"/>
          <w:kern w:val="0"/>
          <w:lang w:eastAsia="cs-CZ"/>
          <w14:ligatures w14:val="none"/>
        </w:rPr>
        <w:t>pro děti ve věku od 2 do zpravidla 6 let. Dítě mladší 3 let nemá na přijetí do mateřské školy právní nárok.</w:t>
      </w:r>
      <w:r w:rsidRPr="000F0C9D">
        <w:rPr>
          <w:rFonts w:ascii="Poppins" w:eastAsia="Times New Roman" w:hAnsi="Poppins" w:cs="Poppins"/>
          <w:color w:val="131111"/>
          <w:kern w:val="0"/>
          <w:lang w:eastAsia="cs-CZ"/>
          <w14:ligatures w14:val="none"/>
        </w:rPr>
        <w:t> </w:t>
      </w:r>
      <w:r w:rsidRPr="000F0C9D">
        <w:rPr>
          <w:rFonts w:ascii="Poppins" w:eastAsia="Times New Roman" w:hAnsi="Poppins" w:cs="Poppins"/>
          <w:b/>
          <w:bCs/>
          <w:color w:val="131111"/>
          <w:kern w:val="0"/>
          <w:lang w:eastAsia="cs-CZ"/>
          <w14:ligatures w14:val="none"/>
        </w:rPr>
        <w:t>Od počátku školního roku, který následuje po dni, kdy dítě dosáhne pátého roku věku, do zahájení povinné školní docházky dítěte, je předškolní vzdělávání povinné</w:t>
      </w:r>
      <w:r w:rsidRPr="000F0C9D">
        <w:rPr>
          <w:rFonts w:ascii="Poppins" w:eastAsia="Times New Roman" w:hAnsi="Poppins" w:cs="Poppins"/>
          <w:color w:val="131111"/>
          <w:kern w:val="0"/>
          <w:lang w:eastAsia="cs-CZ"/>
          <w14:ligatures w14:val="none"/>
        </w:rPr>
        <w:t>, není-li dále stanoveno jinak.</w:t>
      </w:r>
    </w:p>
    <w:p w14:paraId="209DE665"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(2) </w:t>
      </w:r>
      <w:r w:rsidRPr="000F0C9D">
        <w:rPr>
          <w:rFonts w:ascii="Poppins" w:eastAsia="Times New Roman" w:hAnsi="Poppins" w:cs="Poppins"/>
          <w:b/>
          <w:bCs/>
          <w:color w:val="131111"/>
          <w:kern w:val="0"/>
          <w:lang w:eastAsia="cs-CZ"/>
          <w14:ligatures w14:val="none"/>
        </w:rPr>
        <w:t>Zápis</w:t>
      </w:r>
      <w:r w:rsidRPr="000F0C9D">
        <w:rPr>
          <w:rFonts w:ascii="Poppins" w:eastAsia="Times New Roman" w:hAnsi="Poppins" w:cs="Poppins"/>
          <w:color w:val="131111"/>
          <w:kern w:val="0"/>
          <w:lang w:eastAsia="cs-CZ"/>
          <w14:ligatures w14:val="none"/>
        </w:rPr>
        <w:t> k předškolnímu vzdělávání od následujícího školního roku </w:t>
      </w:r>
      <w:r w:rsidRPr="000F0C9D">
        <w:rPr>
          <w:rFonts w:ascii="Poppins" w:eastAsia="Times New Roman" w:hAnsi="Poppins" w:cs="Poppins"/>
          <w:b/>
          <w:bCs/>
          <w:color w:val="131111"/>
          <w:kern w:val="0"/>
          <w:lang w:eastAsia="cs-CZ"/>
          <w14:ligatures w14:val="none"/>
        </w:rPr>
        <w:t>se koná v období od 15. března do 15. dubna</w:t>
      </w:r>
      <w:r w:rsidRPr="000F0C9D">
        <w:rPr>
          <w:rFonts w:ascii="Poppins" w:eastAsia="Times New Roman" w:hAnsi="Poppins" w:cs="Poppins"/>
          <w:color w:val="131111"/>
          <w:kern w:val="0"/>
          <w:lang w:eastAsia="cs-CZ"/>
          <w14:ligatures w14:val="none"/>
        </w:rPr>
        <w:t>. Termín a místo zápisu stanoví ředitel mateřské školy v dohodě se zřizovatelem a zveřejní je způsobem v místě obvyklým.</w:t>
      </w:r>
    </w:p>
    <w:p w14:paraId="649C8057"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(3) Ředitel mateřské školy rozhoduje o přijetí dítěte do mateřské školy, popřípadě o stanovení zkušebního pobytu dítěte, jehož délka nesmí přesáhnout 3 měsíce. </w:t>
      </w:r>
      <w:r w:rsidRPr="000F0C9D">
        <w:rPr>
          <w:rFonts w:ascii="Poppins" w:eastAsia="Times New Roman" w:hAnsi="Poppins" w:cs="Poppins"/>
          <w:b/>
          <w:bCs/>
          <w:color w:val="131111"/>
          <w:kern w:val="0"/>
          <w:lang w:eastAsia="cs-CZ"/>
          <w14:ligatures w14:val="none"/>
        </w:rPr>
        <w:t>Do mateřské školy zřízené obcí</w:t>
      </w:r>
      <w:r w:rsidRPr="000F0C9D">
        <w:rPr>
          <w:rFonts w:ascii="Poppins" w:eastAsia="Times New Roman" w:hAnsi="Poppins" w:cs="Poppins"/>
          <w:color w:val="131111"/>
          <w:kern w:val="0"/>
          <w:lang w:eastAsia="cs-CZ"/>
          <w14:ligatures w14:val="none"/>
        </w:rPr>
        <w:t> nebo svazkem obcí </w:t>
      </w:r>
      <w:r w:rsidRPr="000F0C9D">
        <w:rPr>
          <w:rFonts w:ascii="Poppins" w:eastAsia="Times New Roman" w:hAnsi="Poppins" w:cs="Poppins"/>
          <w:b/>
          <w:bCs/>
          <w:color w:val="131111"/>
          <w:kern w:val="0"/>
          <w:lang w:eastAsia="cs-CZ"/>
          <w14:ligatures w14:val="none"/>
        </w:rPr>
        <w:t>se přednostně přijímají děti, které před začátkem školního roku dosáhnou nejméně třetího roku věku, pokud mají místo trvalého pobytu, v případě cizinců místo pobytu, v příslušném školském obvodu</w:t>
      </w:r>
      <w:r w:rsidRPr="000F0C9D">
        <w:rPr>
          <w:rFonts w:ascii="Poppins" w:eastAsia="Times New Roman" w:hAnsi="Poppins" w:cs="Poppins"/>
          <w:color w:val="131111"/>
          <w:kern w:val="0"/>
          <w:lang w:eastAsia="cs-CZ"/>
          <w14:ligatures w14:val="none"/>
        </w:rPr>
        <w:t> (§ 179 odst. 3) nebo jsou umístěné v tomto obvodu v dětském domově, a to do výše povoleného počtu dětí uvedeného ve školském rejstříku.</w:t>
      </w:r>
    </w:p>
    <w:p w14:paraId="62F466AA"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(5) Při přijímání dětí k předškolnímu vzdělávání je třeba dodržet podmínky stanovené zvláštním právním předpisem.22)</w:t>
      </w:r>
    </w:p>
    <w:p w14:paraId="55137886"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(6) O přijetí dítěte uvedeného v § 16 odst. 9 (pozn.: speciální třídy oční a logopedické) rozhodne ředitel mateřské školy na základě písemného vyjádření školského poradenského zařízení, popřípadě také registrujícího lékaře.</w:t>
      </w:r>
    </w:p>
    <w:p w14:paraId="05A79276" w14:textId="77777777" w:rsid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(7) </w:t>
      </w:r>
      <w:r w:rsidRPr="000F0C9D">
        <w:rPr>
          <w:rFonts w:ascii="Poppins" w:eastAsia="Times New Roman" w:hAnsi="Poppins" w:cs="Poppins"/>
          <w:b/>
          <w:bCs/>
          <w:color w:val="131111"/>
          <w:kern w:val="0"/>
          <w:lang w:eastAsia="cs-CZ"/>
          <w14:ligatures w14:val="none"/>
        </w:rPr>
        <w:t>Dítě může být přijato k předškolnímu vzdělávání i v průběhu školního roku</w:t>
      </w:r>
      <w:r w:rsidRPr="000F0C9D">
        <w:rPr>
          <w:rFonts w:ascii="Poppins" w:eastAsia="Times New Roman" w:hAnsi="Poppins" w:cs="Poppins"/>
          <w:color w:val="131111"/>
          <w:kern w:val="0"/>
          <w:lang w:eastAsia="cs-CZ"/>
          <w14:ligatures w14:val="none"/>
        </w:rPr>
        <w:t>.</w:t>
      </w:r>
    </w:p>
    <w:p w14:paraId="0F6BB58D" w14:textId="567C9D33"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lastRenderedPageBreak/>
        <w:t>____________________</w:t>
      </w:r>
      <w:r w:rsidRPr="000F0C9D">
        <w:rPr>
          <w:rFonts w:ascii="Poppins" w:eastAsia="Times New Roman" w:hAnsi="Poppins" w:cs="Poppins"/>
          <w:color w:val="131111"/>
          <w:kern w:val="0"/>
          <w:lang w:eastAsia="cs-CZ"/>
          <w14:ligatures w14:val="none"/>
        </w:rPr>
        <w:br/>
        <w:t>22) § 50 zákona č. 258/2000 Sb., o ochraně veřejného zdraví</w:t>
      </w:r>
      <w:r w:rsidRPr="000F0C9D">
        <w:rPr>
          <w:rFonts w:ascii="Poppins" w:eastAsia="Times New Roman" w:hAnsi="Poppins" w:cs="Poppins"/>
          <w:color w:val="131111"/>
          <w:kern w:val="0"/>
          <w:lang w:eastAsia="cs-CZ"/>
          <w14:ligatures w14:val="none"/>
        </w:rPr>
        <w:br/>
      </w:r>
    </w:p>
    <w:p w14:paraId="322089A3"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b/>
          <w:bCs/>
          <w:color w:val="131111"/>
          <w:kern w:val="0"/>
          <w:lang w:eastAsia="cs-CZ"/>
          <w14:ligatures w14:val="none"/>
        </w:rPr>
        <w:t>§ 34a Povinnost předškolního vzdělávání a způsoby jejího plnění</w:t>
      </w:r>
    </w:p>
    <w:p w14:paraId="254CFA86"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(1) </w:t>
      </w:r>
      <w:r w:rsidRPr="000F0C9D">
        <w:rPr>
          <w:rFonts w:ascii="Poppins" w:eastAsia="Times New Roman" w:hAnsi="Poppins" w:cs="Poppins"/>
          <w:b/>
          <w:bCs/>
          <w:color w:val="131111"/>
          <w:kern w:val="0"/>
          <w:lang w:eastAsia="cs-CZ"/>
          <w14:ligatures w14:val="none"/>
        </w:rPr>
        <w:t>Povinné předškolní vzdělávání</w:t>
      </w:r>
      <w:r w:rsidRPr="000F0C9D">
        <w:rPr>
          <w:rFonts w:ascii="Poppins" w:eastAsia="Times New Roman" w:hAnsi="Poppins" w:cs="Poppins"/>
          <w:color w:val="131111"/>
          <w:kern w:val="0"/>
          <w:lang w:eastAsia="cs-CZ"/>
          <w14:ligatures w14:val="none"/>
        </w:rPr>
        <w:t>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w:t>
      </w:r>
      <w:r w:rsidRPr="000F0C9D">
        <w:rPr>
          <w:rFonts w:ascii="Poppins" w:eastAsia="Times New Roman" w:hAnsi="Poppins" w:cs="Poppins"/>
          <w:b/>
          <w:bCs/>
          <w:color w:val="131111"/>
          <w:kern w:val="0"/>
          <w:lang w:eastAsia="cs-CZ"/>
          <w14:ligatures w14:val="none"/>
        </w:rPr>
        <w:t>Povinné předškolní vzdělávání se nevztahuje na děti s hlubokým mentálním postižením</w:t>
      </w:r>
      <w:r w:rsidRPr="000F0C9D">
        <w:rPr>
          <w:rFonts w:ascii="Poppins" w:eastAsia="Times New Roman" w:hAnsi="Poppins" w:cs="Poppins"/>
          <w:color w:val="131111"/>
          <w:kern w:val="0"/>
          <w:lang w:eastAsia="cs-CZ"/>
          <w14:ligatures w14:val="none"/>
        </w:rPr>
        <w:t>.</w:t>
      </w:r>
    </w:p>
    <w:p w14:paraId="1533A506"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(2) </w:t>
      </w:r>
      <w:r w:rsidRPr="000F0C9D">
        <w:rPr>
          <w:rFonts w:ascii="Poppins" w:eastAsia="Times New Roman" w:hAnsi="Poppins" w:cs="Poppins"/>
          <w:b/>
          <w:bCs/>
          <w:color w:val="131111"/>
          <w:kern w:val="0"/>
          <w:lang w:eastAsia="cs-CZ"/>
          <w14:ligatures w14:val="none"/>
        </w:rPr>
        <w:t>Zákonný zástupce dítěte je povinen přihlásit dítě k zápisu k předškolnímu vzdělávání</w:t>
      </w:r>
      <w:r w:rsidRPr="000F0C9D">
        <w:rPr>
          <w:rFonts w:ascii="Poppins" w:eastAsia="Times New Roman" w:hAnsi="Poppins" w:cs="Poppins"/>
          <w:color w:val="131111"/>
          <w:kern w:val="0"/>
          <w:lang w:eastAsia="cs-CZ"/>
          <w14:ligatures w14:val="none"/>
        </w:rPr>
        <w:t> (§ 34 odst. 2) </w:t>
      </w:r>
      <w:r w:rsidRPr="000F0C9D">
        <w:rPr>
          <w:rFonts w:ascii="Poppins" w:eastAsia="Times New Roman" w:hAnsi="Poppins" w:cs="Poppins"/>
          <w:b/>
          <w:bCs/>
          <w:color w:val="131111"/>
          <w:kern w:val="0"/>
          <w:lang w:eastAsia="cs-CZ"/>
          <w14:ligatures w14:val="none"/>
        </w:rPr>
        <w:t>v kalendářním roce, ve kterém začíná povinnost předškolního vzdělávání dítěte</w:t>
      </w:r>
      <w:r w:rsidRPr="000F0C9D">
        <w:rPr>
          <w:rFonts w:ascii="Poppins" w:eastAsia="Times New Roman" w:hAnsi="Poppins" w:cs="Poppins"/>
          <w:color w:val="131111"/>
          <w:kern w:val="0"/>
          <w:lang w:eastAsia="cs-CZ"/>
          <w14:ligatures w14:val="none"/>
        </w:rPr>
        <w:t>.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14:paraId="794E8F73"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(3) </w:t>
      </w:r>
      <w:r w:rsidRPr="000F0C9D">
        <w:rPr>
          <w:rFonts w:ascii="Poppins" w:eastAsia="Times New Roman" w:hAnsi="Poppins" w:cs="Poppins"/>
          <w:b/>
          <w:bCs/>
          <w:color w:val="131111"/>
          <w:kern w:val="0"/>
          <w:lang w:eastAsia="cs-CZ"/>
          <w14:ligatures w14:val="none"/>
        </w:rPr>
        <w:t>Povinné předškolní vzdělávání má formu pravidelné denní docházky v pracovních dnech</w:t>
      </w:r>
      <w:r w:rsidRPr="000F0C9D">
        <w:rPr>
          <w:rFonts w:ascii="Poppins" w:eastAsia="Times New Roman" w:hAnsi="Poppins" w:cs="Poppins"/>
          <w:color w:val="131111"/>
          <w:kern w:val="0"/>
          <w:lang w:eastAsia="cs-CZ"/>
          <w14:ligatures w14:val="none"/>
        </w:rPr>
        <w:t>,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14:paraId="55E2186D"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 xml:space="preserve">(4) Podmínky pro uvolňování dětí ze vzdělávání a omlouvání jejich neúčasti ve vzdělávání stanoví školní řád. Ředitel mateřské školy je oprávněn požadovat doložení důvodů nepřítomnosti dítěte; zákonný zástupce je </w:t>
      </w:r>
      <w:r w:rsidRPr="000F0C9D">
        <w:rPr>
          <w:rFonts w:ascii="Poppins" w:eastAsia="Times New Roman" w:hAnsi="Poppins" w:cs="Poppins"/>
          <w:color w:val="131111"/>
          <w:kern w:val="0"/>
          <w:lang w:eastAsia="cs-CZ"/>
          <w14:ligatures w14:val="none"/>
        </w:rPr>
        <w:lastRenderedPageBreak/>
        <w:t>povinen doložit důvody nepřítomnosti dítěte nejpozději do 3 dnů ode dne výzvy.</w:t>
      </w:r>
    </w:p>
    <w:p w14:paraId="5DCFEBEE" w14:textId="77777777" w:rsidR="000F0C9D" w:rsidRPr="000F0C9D" w:rsidRDefault="000F0C9D" w:rsidP="000F0C9D">
      <w:pPr>
        <w:shd w:val="clear" w:color="auto" w:fill="FFFFFF"/>
        <w:spacing w:before="100" w:beforeAutospacing="1" w:after="100" w:afterAutospacing="1" w:line="240" w:lineRule="auto"/>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(5) </w:t>
      </w:r>
      <w:r w:rsidRPr="000F0C9D">
        <w:rPr>
          <w:rFonts w:ascii="Poppins" w:eastAsia="Times New Roman" w:hAnsi="Poppins" w:cs="Poppins"/>
          <w:b/>
          <w:bCs/>
          <w:color w:val="131111"/>
          <w:kern w:val="0"/>
          <w:lang w:eastAsia="cs-CZ"/>
          <w14:ligatures w14:val="none"/>
        </w:rPr>
        <w:t>Jiným způsobem plnění povinnosti předškolního vzdělávání se rozumí</w:t>
      </w:r>
      <w:r w:rsidRPr="000F0C9D">
        <w:rPr>
          <w:rFonts w:ascii="Poppins" w:eastAsia="Times New Roman" w:hAnsi="Poppins" w:cs="Poppins"/>
          <w:color w:val="131111"/>
          <w:kern w:val="0"/>
          <w:lang w:eastAsia="cs-CZ"/>
          <w14:ligatures w14:val="none"/>
        </w:rPr>
        <w:br/>
        <w:t>a) </w:t>
      </w:r>
      <w:r w:rsidRPr="000F0C9D">
        <w:rPr>
          <w:rFonts w:ascii="Poppins" w:eastAsia="Times New Roman" w:hAnsi="Poppins" w:cs="Poppins"/>
          <w:b/>
          <w:bCs/>
          <w:color w:val="131111"/>
          <w:kern w:val="0"/>
          <w:lang w:eastAsia="cs-CZ"/>
          <w14:ligatures w14:val="none"/>
        </w:rPr>
        <w:t>individuální vzdělávání dítěte</w:t>
      </w:r>
      <w:r w:rsidRPr="000F0C9D">
        <w:rPr>
          <w:rFonts w:ascii="Poppins" w:eastAsia="Times New Roman" w:hAnsi="Poppins" w:cs="Poppins"/>
          <w:color w:val="131111"/>
          <w:kern w:val="0"/>
          <w:lang w:eastAsia="cs-CZ"/>
          <w14:ligatures w14:val="none"/>
        </w:rPr>
        <w:t>, které se uskutečňuje bez pravidelné denní docházky dítěte do mateřské školy,</w:t>
      </w:r>
      <w:r w:rsidRPr="000F0C9D">
        <w:rPr>
          <w:rFonts w:ascii="Poppins" w:eastAsia="Times New Roman" w:hAnsi="Poppins" w:cs="Poppins"/>
          <w:color w:val="131111"/>
          <w:kern w:val="0"/>
          <w:lang w:eastAsia="cs-CZ"/>
          <w14:ligatures w14:val="none"/>
        </w:rPr>
        <w:br/>
        <w:t>b) vzdělávání v přípravné třídě základní školy a ve třídě přípravného stupně základní školy speciální,</w:t>
      </w:r>
      <w:r w:rsidRPr="000F0C9D">
        <w:rPr>
          <w:rFonts w:ascii="Poppins" w:eastAsia="Times New Roman" w:hAnsi="Poppins" w:cs="Poppins"/>
          <w:color w:val="131111"/>
          <w:kern w:val="0"/>
          <w:lang w:eastAsia="cs-CZ"/>
          <w14:ligatures w14:val="none"/>
        </w:rPr>
        <w:br/>
        <w:t>c) vzdělávání v zahraniční škole na území České republiky, ve které ministerstvo povolilo plnění povinné školní docházky.</w:t>
      </w:r>
    </w:p>
    <w:p w14:paraId="0C9AFD9A" w14:textId="77777777" w:rsidR="000F0C9D" w:rsidRPr="000F0C9D" w:rsidRDefault="000F0C9D" w:rsidP="000F0C9D">
      <w:pPr>
        <w:shd w:val="clear" w:color="auto" w:fill="FFFFFF"/>
        <w:spacing w:before="100" w:beforeAutospacing="1" w:after="100" w:afterAutospacing="1" w:line="240" w:lineRule="auto"/>
        <w:jc w:val="both"/>
        <w:rPr>
          <w:rFonts w:ascii="Poppins" w:eastAsia="Times New Roman" w:hAnsi="Poppins" w:cs="Poppins"/>
          <w:color w:val="131111"/>
          <w:kern w:val="0"/>
          <w:lang w:eastAsia="cs-CZ"/>
          <w14:ligatures w14:val="none"/>
        </w:rPr>
      </w:pPr>
      <w:r w:rsidRPr="000F0C9D">
        <w:rPr>
          <w:rFonts w:ascii="Poppins" w:eastAsia="Times New Roman" w:hAnsi="Poppins" w:cs="Poppins"/>
          <w:color w:val="131111"/>
          <w:kern w:val="0"/>
          <w:lang w:eastAsia="cs-CZ"/>
          <w14:ligatures w14:val="none"/>
        </w:rPr>
        <w:t>(6)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14:paraId="22B49543" w14:textId="77777777" w:rsidR="008F1B2C" w:rsidRDefault="008F1B2C" w:rsidP="000F0C9D">
      <w:pPr>
        <w:jc w:val="both"/>
      </w:pPr>
    </w:p>
    <w:sectPr w:rsidR="008F1B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EE"/>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9D"/>
    <w:rsid w:val="000F0C9D"/>
    <w:rsid w:val="003F7250"/>
    <w:rsid w:val="005C18EE"/>
    <w:rsid w:val="008F1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3886"/>
  <w15:chartTrackingRefBased/>
  <w15:docId w15:val="{82F886C0-7577-4ED7-A07E-0756C1A1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F0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F0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F0C9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F0C9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F0C9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F0C9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F0C9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F0C9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F0C9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0C9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F0C9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F0C9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F0C9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F0C9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F0C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0C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0C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0C9D"/>
    <w:rPr>
      <w:rFonts w:eastAsiaTheme="majorEastAsia" w:cstheme="majorBidi"/>
      <w:color w:val="272727" w:themeColor="text1" w:themeTint="D8"/>
    </w:rPr>
  </w:style>
  <w:style w:type="paragraph" w:styleId="Nzev">
    <w:name w:val="Title"/>
    <w:basedOn w:val="Normln"/>
    <w:next w:val="Normln"/>
    <w:link w:val="NzevChar"/>
    <w:uiPriority w:val="10"/>
    <w:qFormat/>
    <w:rsid w:val="000F0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0C9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0C9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F0C9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0C9D"/>
    <w:pPr>
      <w:spacing w:before="160"/>
      <w:jc w:val="center"/>
    </w:pPr>
    <w:rPr>
      <w:i/>
      <w:iCs/>
      <w:color w:val="404040" w:themeColor="text1" w:themeTint="BF"/>
    </w:rPr>
  </w:style>
  <w:style w:type="character" w:customStyle="1" w:styleId="CittChar">
    <w:name w:val="Citát Char"/>
    <w:basedOn w:val="Standardnpsmoodstavce"/>
    <w:link w:val="Citt"/>
    <w:uiPriority w:val="29"/>
    <w:rsid w:val="000F0C9D"/>
    <w:rPr>
      <w:i/>
      <w:iCs/>
      <w:color w:val="404040" w:themeColor="text1" w:themeTint="BF"/>
    </w:rPr>
  </w:style>
  <w:style w:type="paragraph" w:styleId="Odstavecseseznamem">
    <w:name w:val="List Paragraph"/>
    <w:basedOn w:val="Normln"/>
    <w:uiPriority w:val="34"/>
    <w:qFormat/>
    <w:rsid w:val="000F0C9D"/>
    <w:pPr>
      <w:ind w:left="720"/>
      <w:contextualSpacing/>
    </w:pPr>
  </w:style>
  <w:style w:type="character" w:styleId="Zdraznnintenzivn">
    <w:name w:val="Intense Emphasis"/>
    <w:basedOn w:val="Standardnpsmoodstavce"/>
    <w:uiPriority w:val="21"/>
    <w:qFormat/>
    <w:rsid w:val="000F0C9D"/>
    <w:rPr>
      <w:i/>
      <w:iCs/>
      <w:color w:val="0F4761" w:themeColor="accent1" w:themeShade="BF"/>
    </w:rPr>
  </w:style>
  <w:style w:type="paragraph" w:styleId="Vrazncitt">
    <w:name w:val="Intense Quote"/>
    <w:basedOn w:val="Normln"/>
    <w:next w:val="Normln"/>
    <w:link w:val="VrazncittChar"/>
    <w:uiPriority w:val="30"/>
    <w:qFormat/>
    <w:rsid w:val="000F0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F0C9D"/>
    <w:rPr>
      <w:i/>
      <w:iCs/>
      <w:color w:val="0F4761" w:themeColor="accent1" w:themeShade="BF"/>
    </w:rPr>
  </w:style>
  <w:style w:type="character" w:styleId="Odkazintenzivn">
    <w:name w:val="Intense Reference"/>
    <w:basedOn w:val="Standardnpsmoodstavce"/>
    <w:uiPriority w:val="32"/>
    <w:qFormat/>
    <w:rsid w:val="000F0C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676</Words>
  <Characters>3989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Karlíková</dc:creator>
  <cp:keywords/>
  <dc:description/>
  <cp:lastModifiedBy>Andrea Karlíková</cp:lastModifiedBy>
  <cp:revision>2</cp:revision>
  <dcterms:created xsi:type="dcterms:W3CDTF">2026-03-16T20:45:00Z</dcterms:created>
  <dcterms:modified xsi:type="dcterms:W3CDTF">2026-03-16T20:56:00Z</dcterms:modified>
</cp:coreProperties>
</file>